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8805" w14:textId="77777777" w:rsidR="00DA4B53" w:rsidRPr="00DA4B53" w:rsidRDefault="00DA4B53" w:rsidP="00DA4B53">
      <w:pPr>
        <w:jc w:val="center"/>
        <w:rPr>
          <w:rFonts w:ascii="Garamond" w:eastAsia="標楷體" w:hAnsi="Garamond" w:cs="Times New Roman"/>
          <w:b/>
          <w:sz w:val="32"/>
          <w:szCs w:val="32"/>
        </w:rPr>
      </w:pPr>
      <w:r w:rsidRPr="00DA4B53">
        <w:rPr>
          <w:rFonts w:ascii="Garamond" w:eastAsia="標楷體" w:hAnsi="Garamond" w:cs="Times New Roman"/>
          <w:b/>
          <w:sz w:val="32"/>
          <w:szCs w:val="32"/>
        </w:rPr>
        <w:t>English Bachelor of Business Administration Program (EBBA)</w:t>
      </w:r>
    </w:p>
    <w:p w14:paraId="230309E6" w14:textId="77777777" w:rsidR="00DA4B53" w:rsidRPr="00DA4B53" w:rsidRDefault="00DA4B53" w:rsidP="00DA4B53">
      <w:pPr>
        <w:jc w:val="center"/>
        <w:rPr>
          <w:rFonts w:ascii="Garamond" w:eastAsia="標楷體" w:hAnsi="Garamond" w:cs="Times New Roman"/>
          <w:b/>
          <w:sz w:val="32"/>
          <w:szCs w:val="32"/>
        </w:rPr>
      </w:pPr>
      <w:r w:rsidRPr="00DA4B53">
        <w:rPr>
          <w:rFonts w:ascii="Garamond" w:eastAsia="標楷體" w:hAnsi="Garamond" w:cs="Times New Roman" w:hint="eastAsia"/>
          <w:b/>
          <w:sz w:val="32"/>
          <w:szCs w:val="32"/>
        </w:rPr>
        <w:t>C</w:t>
      </w:r>
      <w:r w:rsidRPr="00DA4B53">
        <w:rPr>
          <w:rFonts w:ascii="Garamond" w:eastAsia="標楷體" w:hAnsi="Garamond" w:cs="Times New Roman"/>
          <w:b/>
          <w:sz w:val="32"/>
          <w:szCs w:val="32"/>
        </w:rPr>
        <w:t>ourse Substitution of Second Foreign Language Method</w:t>
      </w:r>
    </w:p>
    <w:p w14:paraId="469F8D7A" w14:textId="603FC7B4" w:rsidR="00DA4B53" w:rsidRDefault="00DA4B53" w:rsidP="00DA4B53">
      <w:pPr>
        <w:ind w:left="360"/>
        <w:jc w:val="center"/>
        <w:rPr>
          <w:rFonts w:ascii="Garamond" w:eastAsia="標楷體" w:hAnsi="Garamond" w:cs="Times New Roman"/>
          <w:b/>
          <w:sz w:val="32"/>
          <w:szCs w:val="32"/>
        </w:rPr>
      </w:pPr>
    </w:p>
    <w:p w14:paraId="09DD25BA" w14:textId="5435FDE2" w:rsidR="007150C4" w:rsidRPr="00DA4B53" w:rsidRDefault="007150C4" w:rsidP="007150C4">
      <w:pPr>
        <w:ind w:left="360"/>
        <w:jc w:val="right"/>
        <w:rPr>
          <w:rFonts w:ascii="Garamond" w:eastAsia="標楷體" w:hAnsi="Garamond" w:cs="Times New Roman"/>
          <w:b/>
          <w:sz w:val="32"/>
          <w:szCs w:val="32"/>
        </w:rPr>
      </w:pPr>
      <w:r w:rsidRPr="007150C4">
        <w:rPr>
          <w:rFonts w:ascii="Garamond" w:eastAsia="標楷體" w:hAnsi="Garamond"/>
          <w:color w:val="FF0000"/>
          <w:sz w:val="18"/>
        </w:rPr>
        <w:t>1</w:t>
      </w:r>
      <w:r w:rsidRPr="007150C4">
        <w:rPr>
          <w:rFonts w:ascii="Garamond" w:eastAsia="標楷體" w:hAnsi="Garamond" w:hint="eastAsia"/>
          <w:color w:val="FF0000"/>
          <w:sz w:val="18"/>
        </w:rPr>
        <w:t>13</w:t>
      </w:r>
      <w:r w:rsidRPr="007150C4">
        <w:rPr>
          <w:rFonts w:ascii="Garamond" w:eastAsia="標楷體" w:hAnsi="Garamond"/>
          <w:color w:val="FF0000"/>
          <w:sz w:val="18"/>
        </w:rPr>
        <w:t>.</w:t>
      </w:r>
      <w:r w:rsidRPr="007150C4">
        <w:rPr>
          <w:rFonts w:ascii="Garamond" w:eastAsia="標楷體" w:hAnsi="Garamond" w:hint="eastAsia"/>
          <w:color w:val="FF0000"/>
          <w:sz w:val="18"/>
        </w:rPr>
        <w:t>03</w:t>
      </w:r>
      <w:r w:rsidRPr="007150C4">
        <w:rPr>
          <w:rFonts w:ascii="Garamond" w:eastAsia="標楷體" w:hAnsi="Garamond"/>
          <w:color w:val="FF0000"/>
          <w:sz w:val="18"/>
        </w:rPr>
        <w:t>.</w:t>
      </w:r>
      <w:r w:rsidRPr="007150C4">
        <w:rPr>
          <w:rFonts w:ascii="Garamond" w:eastAsia="標楷體" w:hAnsi="Garamond" w:hint="eastAsia"/>
          <w:color w:val="FF0000"/>
          <w:sz w:val="18"/>
        </w:rPr>
        <w:t>19</w:t>
      </w:r>
      <w:r w:rsidRPr="007150C4">
        <w:rPr>
          <w:rFonts w:ascii="Garamond" w:eastAsia="標楷體" w:hAnsi="Garamond"/>
          <w:color w:val="FF0000"/>
          <w:sz w:val="18"/>
        </w:rPr>
        <w:t xml:space="preserve"> </w:t>
      </w:r>
      <w:r w:rsidRPr="007150C4">
        <w:rPr>
          <w:rFonts w:ascii="Garamond" w:eastAsia="標楷體" w:hAnsi="Garamond"/>
          <w:color w:val="FF0000"/>
          <w:sz w:val="18"/>
        </w:rPr>
        <w:t>一一</w:t>
      </w:r>
      <w:r w:rsidRPr="007150C4">
        <w:rPr>
          <w:rFonts w:ascii="Garamond" w:eastAsia="標楷體" w:hAnsi="Garamond" w:hint="eastAsia"/>
          <w:color w:val="FF0000"/>
          <w:sz w:val="18"/>
        </w:rPr>
        <w:t>二</w:t>
      </w:r>
      <w:r w:rsidRPr="007150C4">
        <w:rPr>
          <w:rFonts w:ascii="Garamond" w:eastAsia="標楷體" w:hAnsi="Garamond"/>
          <w:color w:val="FF0000"/>
          <w:sz w:val="18"/>
        </w:rPr>
        <w:t>學年度第</w:t>
      </w:r>
      <w:r w:rsidRPr="007150C4">
        <w:rPr>
          <w:rFonts w:ascii="Garamond" w:eastAsia="標楷體" w:hAnsi="Garamond" w:hint="eastAsia"/>
          <w:color w:val="FF0000"/>
          <w:sz w:val="18"/>
        </w:rPr>
        <w:t>四</w:t>
      </w:r>
      <w:r w:rsidRPr="007150C4">
        <w:rPr>
          <w:rFonts w:ascii="Garamond" w:eastAsia="標楷體" w:hAnsi="Garamond"/>
          <w:color w:val="FF0000"/>
          <w:sz w:val="18"/>
        </w:rPr>
        <w:t>次管院英語專班班課程委員會議</w:t>
      </w:r>
      <w:r>
        <w:rPr>
          <w:rFonts w:ascii="Garamond" w:eastAsia="標楷體" w:hAnsi="Garamond" w:hint="eastAsia"/>
          <w:color w:val="FF0000"/>
          <w:sz w:val="18"/>
        </w:rPr>
        <w:t>增訂</w:t>
      </w:r>
      <w:r w:rsidRPr="007150C4">
        <w:rPr>
          <w:rFonts w:ascii="Garamond" w:eastAsia="標楷體" w:hAnsi="Garamond" w:hint="eastAsia"/>
          <w:color w:val="FF0000"/>
          <w:sz w:val="18"/>
        </w:rPr>
        <w:t>通過</w:t>
      </w:r>
    </w:p>
    <w:p w14:paraId="720361C0"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hint="eastAsia"/>
          <w:szCs w:val="24"/>
        </w:rPr>
        <w:t>S</w:t>
      </w:r>
      <w:r w:rsidRPr="00DA4B53">
        <w:rPr>
          <w:rFonts w:ascii="Garamond" w:eastAsia="標楷體" w:hAnsi="Garamond" w:cs="Times New Roman"/>
          <w:szCs w:val="24"/>
        </w:rPr>
        <w:t>ubject: In order to cultivate the willingness of students in English Bachelor of Business Administration Program (EBBA) to take the initiative to learn a second foreign language, encourage them to take the second foreign language certification and enhance their international competitiveness.</w:t>
      </w:r>
    </w:p>
    <w:p w14:paraId="06C9FA31"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szCs w:val="24"/>
        </w:rPr>
        <w:t xml:space="preserve">This regulation applies to students enrolled since the </w:t>
      </w:r>
      <w:r w:rsidRPr="00DA4B53">
        <w:rPr>
          <w:rFonts w:ascii="Garamond" w:eastAsia="標楷體" w:hAnsi="Garamond" w:cs="Times New Roman"/>
          <w:color w:val="FF0000"/>
          <w:szCs w:val="24"/>
        </w:rPr>
        <w:t>109 academic year</w:t>
      </w:r>
      <w:r w:rsidRPr="00DA4B53">
        <w:rPr>
          <w:rFonts w:ascii="Garamond" w:eastAsia="標楷體" w:hAnsi="Garamond" w:cs="Times New Roman"/>
          <w:szCs w:val="24"/>
        </w:rPr>
        <w:t>.</w:t>
      </w:r>
    </w:p>
    <w:p w14:paraId="0D8FCB99"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szCs w:val="24"/>
        </w:rPr>
        <w:t>Applicant qualification: Applicants are required to submit a language proficiency certificate that meets the minimum language proficiency requirements in the table below.</w:t>
      </w:r>
    </w:p>
    <w:tbl>
      <w:tblPr>
        <w:tblpPr w:leftFromText="180" w:rightFromText="180" w:vertAnchor="text" w:horzAnchor="margin" w:tblpY="156"/>
        <w:tblW w:w="10108" w:type="dxa"/>
        <w:tblBorders>
          <w:top w:val="single" w:sz="6" w:space="0" w:color="AAAAAA"/>
          <w:left w:val="single" w:sz="6" w:space="0" w:color="AAAAAA"/>
          <w:bottom w:val="single" w:sz="6" w:space="0" w:color="AAAAAA"/>
          <w:right w:val="single" w:sz="6" w:space="0" w:color="AAAAAA"/>
        </w:tblBorders>
        <w:shd w:val="clear" w:color="auto" w:fill="FAFAFA"/>
        <w:tblCellMar>
          <w:top w:w="15" w:type="dxa"/>
          <w:left w:w="15" w:type="dxa"/>
          <w:bottom w:w="15" w:type="dxa"/>
          <w:right w:w="15" w:type="dxa"/>
        </w:tblCellMar>
        <w:tblLook w:val="04A0" w:firstRow="1" w:lastRow="0" w:firstColumn="1" w:lastColumn="0" w:noHBand="0" w:noVBand="1"/>
      </w:tblPr>
      <w:tblGrid>
        <w:gridCol w:w="2699"/>
        <w:gridCol w:w="2495"/>
        <w:gridCol w:w="1635"/>
        <w:gridCol w:w="1710"/>
        <w:gridCol w:w="1569"/>
      </w:tblGrid>
      <w:tr w:rsidR="00DA4B53" w:rsidRPr="00DA4B53" w14:paraId="61D2AB6D" w14:textId="77777777" w:rsidTr="00021843">
        <w:trPr>
          <w:trHeight w:val="1184"/>
        </w:trPr>
        <w:tc>
          <w:tcPr>
            <w:tcW w:w="2476" w:type="dxa"/>
            <w:tcBorders>
              <w:top w:val="single" w:sz="6" w:space="0" w:color="AAAAAA"/>
              <w:left w:val="single" w:sz="6" w:space="0" w:color="AAAAAA"/>
              <w:bottom w:val="single" w:sz="6" w:space="0" w:color="AAAAAA"/>
              <w:right w:val="single" w:sz="6" w:space="0" w:color="AAAAAA"/>
            </w:tcBorders>
            <w:shd w:val="clear" w:color="auto" w:fill="DDDDDD"/>
            <w:tcMar>
              <w:top w:w="75" w:type="dxa"/>
              <w:left w:w="75" w:type="dxa"/>
              <w:bottom w:w="75" w:type="dxa"/>
              <w:right w:w="75" w:type="dxa"/>
            </w:tcMar>
            <w:vAlign w:val="center"/>
            <w:hideMark/>
          </w:tcPr>
          <w:p w14:paraId="60825CFC"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法語評鑑文憑</w:t>
            </w:r>
            <w:r w:rsidRPr="00DA4B53">
              <w:rPr>
                <w:rFonts w:ascii="Garamond" w:eastAsia="標楷體" w:hAnsi="Garamond" w:cs="新細明體"/>
                <w:color w:val="000000"/>
                <w:kern w:val="0"/>
                <w:szCs w:val="24"/>
              </w:rPr>
              <w:br/>
              <w:t>(DELF/DALF)</w:t>
            </w:r>
          </w:p>
        </w:tc>
        <w:tc>
          <w:tcPr>
            <w:tcW w:w="2240" w:type="dxa"/>
            <w:tcBorders>
              <w:top w:val="single" w:sz="6" w:space="0" w:color="AAAAAA"/>
              <w:left w:val="single" w:sz="6" w:space="0" w:color="AAAAAA"/>
              <w:bottom w:val="single" w:sz="6" w:space="0" w:color="AAAAAA"/>
              <w:right w:val="single" w:sz="6" w:space="0" w:color="AAAAAA"/>
            </w:tcBorders>
            <w:shd w:val="clear" w:color="auto" w:fill="DDDDDD"/>
            <w:tcMar>
              <w:top w:w="75" w:type="dxa"/>
              <w:left w:w="75" w:type="dxa"/>
              <w:bottom w:w="75" w:type="dxa"/>
              <w:right w:w="75" w:type="dxa"/>
            </w:tcMar>
            <w:vAlign w:val="center"/>
            <w:hideMark/>
          </w:tcPr>
          <w:p w14:paraId="0436166D"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歌德學院</w:t>
            </w:r>
          </w:p>
          <w:p w14:paraId="2A071623"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德語檢定測驗</w:t>
            </w:r>
            <w:r w:rsidRPr="00DA4B53">
              <w:rPr>
                <w:rFonts w:ascii="Garamond" w:eastAsia="標楷體" w:hAnsi="Garamond" w:cs="新細明體"/>
                <w:color w:val="000000"/>
                <w:kern w:val="0"/>
                <w:szCs w:val="24"/>
              </w:rPr>
              <w:br/>
              <w:t>GOETHE-ZERTIFIKAT</w:t>
            </w:r>
          </w:p>
        </w:tc>
        <w:tc>
          <w:tcPr>
            <w:tcW w:w="1797" w:type="dxa"/>
            <w:tcBorders>
              <w:top w:val="single" w:sz="6" w:space="0" w:color="AAAAAA"/>
              <w:left w:val="single" w:sz="6" w:space="0" w:color="AAAAAA"/>
              <w:bottom w:val="single" w:sz="6" w:space="0" w:color="AAAAAA"/>
              <w:right w:val="single" w:sz="6" w:space="0" w:color="AAAAAA"/>
            </w:tcBorders>
            <w:shd w:val="clear" w:color="auto" w:fill="DDDDDD"/>
            <w:tcMar>
              <w:top w:w="75" w:type="dxa"/>
              <w:left w:w="75" w:type="dxa"/>
              <w:bottom w:w="75" w:type="dxa"/>
              <w:right w:w="75" w:type="dxa"/>
            </w:tcMar>
            <w:vAlign w:val="center"/>
            <w:hideMark/>
          </w:tcPr>
          <w:p w14:paraId="6CE8FB94"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西班牙語</w:t>
            </w:r>
          </w:p>
          <w:p w14:paraId="410845D1"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檢定考試</w:t>
            </w:r>
            <w:r w:rsidRPr="00DA4B53">
              <w:rPr>
                <w:rFonts w:ascii="Garamond" w:eastAsia="標楷體" w:hAnsi="Garamond" w:cs="新細明體"/>
                <w:color w:val="000000"/>
                <w:kern w:val="0"/>
                <w:szCs w:val="24"/>
              </w:rPr>
              <w:br/>
              <w:t>DELE</w:t>
            </w:r>
          </w:p>
        </w:tc>
        <w:tc>
          <w:tcPr>
            <w:tcW w:w="1797" w:type="dxa"/>
            <w:tcBorders>
              <w:top w:val="single" w:sz="6" w:space="0" w:color="AAAAAA"/>
              <w:left w:val="single" w:sz="6" w:space="0" w:color="AAAAAA"/>
              <w:bottom w:val="single" w:sz="6" w:space="0" w:color="AAAAAA"/>
              <w:right w:val="single" w:sz="6" w:space="0" w:color="AAAAAA"/>
            </w:tcBorders>
            <w:shd w:val="clear" w:color="auto" w:fill="DDDDDD"/>
            <w:tcMar>
              <w:top w:w="75" w:type="dxa"/>
              <w:left w:w="75" w:type="dxa"/>
              <w:bottom w:w="75" w:type="dxa"/>
              <w:right w:w="75" w:type="dxa"/>
            </w:tcMar>
            <w:vAlign w:val="center"/>
            <w:hideMark/>
          </w:tcPr>
          <w:p w14:paraId="756B2FE0"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韓國語文</w:t>
            </w:r>
          </w:p>
          <w:p w14:paraId="2C18931F"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能力測試</w:t>
            </w:r>
          </w:p>
          <w:p w14:paraId="45D0D1B8"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T</w:t>
            </w:r>
            <w:r w:rsidRPr="00DA4B53">
              <w:rPr>
                <w:rFonts w:ascii="Garamond" w:eastAsia="標楷體" w:hAnsi="Garamond" w:cs="新細明體"/>
                <w:color w:val="000000"/>
                <w:kern w:val="0"/>
                <w:szCs w:val="24"/>
              </w:rPr>
              <w:t>OPIK</w:t>
            </w:r>
          </w:p>
        </w:tc>
        <w:tc>
          <w:tcPr>
            <w:tcW w:w="1798" w:type="dxa"/>
            <w:tcBorders>
              <w:top w:val="single" w:sz="6" w:space="0" w:color="AAAAAA"/>
              <w:left w:val="single" w:sz="6" w:space="0" w:color="AAAAAA"/>
              <w:bottom w:val="single" w:sz="6" w:space="0" w:color="AAAAAA"/>
              <w:right w:val="single" w:sz="6" w:space="0" w:color="AAAAAA"/>
            </w:tcBorders>
            <w:shd w:val="clear" w:color="auto" w:fill="DDDDDD"/>
            <w:tcMar>
              <w:top w:w="75" w:type="dxa"/>
              <w:left w:w="75" w:type="dxa"/>
              <w:bottom w:w="75" w:type="dxa"/>
              <w:right w:w="75" w:type="dxa"/>
            </w:tcMar>
            <w:vAlign w:val="center"/>
            <w:hideMark/>
          </w:tcPr>
          <w:p w14:paraId="770A684A"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日本語</w:t>
            </w:r>
          </w:p>
          <w:p w14:paraId="654FE707"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hint="eastAsia"/>
                <w:color w:val="000000"/>
                <w:kern w:val="0"/>
                <w:szCs w:val="24"/>
              </w:rPr>
              <w:t>能力測試</w:t>
            </w:r>
          </w:p>
          <w:p w14:paraId="455ED308" w14:textId="77777777" w:rsidR="00DA4B53" w:rsidRPr="00DA4B53" w:rsidRDefault="00DA4B53" w:rsidP="00021843">
            <w:pPr>
              <w:widowControl/>
              <w:jc w:val="center"/>
              <w:rPr>
                <w:rFonts w:ascii="Garamond" w:eastAsia="標楷體" w:hAnsi="Garamond" w:cs="新細明體"/>
                <w:color w:val="000000"/>
                <w:kern w:val="0"/>
                <w:szCs w:val="24"/>
              </w:rPr>
            </w:pPr>
            <w:r w:rsidRPr="00DA4B53">
              <w:rPr>
                <w:rFonts w:ascii="Garamond" w:eastAsia="標楷體" w:hAnsi="Garamond" w:cs="新細明體"/>
                <w:color w:val="000000"/>
                <w:kern w:val="0"/>
                <w:szCs w:val="24"/>
              </w:rPr>
              <w:t>JLPT</w:t>
            </w:r>
          </w:p>
        </w:tc>
      </w:tr>
      <w:tr w:rsidR="00DA4B53" w:rsidRPr="00DA4B53" w14:paraId="6C6DABF2" w14:textId="77777777" w:rsidTr="00021843">
        <w:trPr>
          <w:trHeight w:val="971"/>
        </w:trPr>
        <w:tc>
          <w:tcPr>
            <w:tcW w:w="2476" w:type="dxa"/>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6A076669"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hint="eastAsia"/>
                <w:color w:val="222222"/>
                <w:kern w:val="0"/>
                <w:szCs w:val="24"/>
              </w:rPr>
              <w:t>D</w:t>
            </w:r>
            <w:r w:rsidRPr="00DA4B53">
              <w:rPr>
                <w:rFonts w:ascii="Garamond" w:eastAsia="標楷體" w:hAnsi="Garamond" w:cs="新細明體"/>
                <w:color w:val="222222"/>
                <w:kern w:val="0"/>
                <w:szCs w:val="24"/>
              </w:rPr>
              <w:t>ELF B1</w:t>
            </w:r>
            <w:r w:rsidRPr="00DA4B53">
              <w:rPr>
                <w:rFonts w:ascii="Garamond" w:eastAsia="標楷體" w:hAnsi="Garamond" w:cs="新細明體" w:hint="eastAsia"/>
                <w:color w:val="222222"/>
                <w:kern w:val="0"/>
                <w:szCs w:val="24"/>
              </w:rPr>
              <w:t>/</w:t>
            </w:r>
            <w:r w:rsidRPr="00DA4B53">
              <w:rPr>
                <w:rFonts w:ascii="Garamond" w:eastAsia="標楷體" w:hAnsi="Garamond" w:cs="新細明體"/>
                <w:color w:val="222222"/>
                <w:kern w:val="0"/>
                <w:szCs w:val="24"/>
              </w:rPr>
              <w:t xml:space="preserve">DELF pro </w:t>
            </w:r>
          </w:p>
          <w:p w14:paraId="38F0C6FA"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hint="eastAsia"/>
                <w:color w:val="FF0000"/>
                <w:kern w:val="0"/>
                <w:szCs w:val="24"/>
              </w:rPr>
              <w:t>A</w:t>
            </w:r>
            <w:r w:rsidRPr="00DA4B53">
              <w:rPr>
                <w:rFonts w:ascii="Garamond" w:eastAsia="標楷體" w:hAnsi="Garamond" w:cs="新細明體"/>
                <w:color w:val="FF0000"/>
                <w:kern w:val="0"/>
                <w:szCs w:val="24"/>
              </w:rPr>
              <w:t xml:space="preserve">1 </w:t>
            </w:r>
            <w:r w:rsidRPr="00DA4B53">
              <w:rPr>
                <w:rFonts w:ascii="Garamond" w:eastAsia="標楷體" w:hAnsi="Garamond" w:cs="新細明體" w:hint="eastAsia"/>
                <w:color w:val="FF0000"/>
                <w:kern w:val="0"/>
                <w:szCs w:val="24"/>
              </w:rPr>
              <w:t>o</w:t>
            </w:r>
            <w:r w:rsidRPr="00DA4B53">
              <w:rPr>
                <w:rFonts w:ascii="Garamond" w:eastAsia="標楷體" w:hAnsi="Garamond" w:cs="新細明體"/>
                <w:color w:val="FF0000"/>
                <w:kern w:val="0"/>
                <w:szCs w:val="24"/>
              </w:rPr>
              <w:t>r above</w:t>
            </w:r>
          </w:p>
        </w:tc>
        <w:tc>
          <w:tcPr>
            <w:tcW w:w="2240" w:type="dxa"/>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080E2FD4"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color w:val="222222"/>
                <w:kern w:val="0"/>
                <w:szCs w:val="24"/>
              </w:rPr>
              <w:t xml:space="preserve">Goethe-Zertifikat </w:t>
            </w:r>
            <w:r w:rsidRPr="00DA4B53">
              <w:rPr>
                <w:rFonts w:ascii="Garamond" w:eastAsia="標楷體" w:hAnsi="Garamond" w:cs="新細明體" w:hint="eastAsia"/>
                <w:color w:val="FF0000"/>
                <w:kern w:val="0"/>
                <w:szCs w:val="24"/>
              </w:rPr>
              <w:t>A</w:t>
            </w:r>
            <w:r w:rsidRPr="00DA4B53">
              <w:rPr>
                <w:rFonts w:ascii="Garamond" w:eastAsia="標楷體" w:hAnsi="Garamond" w:cs="新細明體"/>
                <w:color w:val="FF0000"/>
                <w:kern w:val="0"/>
                <w:szCs w:val="24"/>
              </w:rPr>
              <w:t>1 or above</w:t>
            </w:r>
          </w:p>
        </w:tc>
        <w:tc>
          <w:tcPr>
            <w:tcW w:w="1797" w:type="dxa"/>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234D84AD"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color w:val="222222"/>
                <w:kern w:val="0"/>
                <w:szCs w:val="24"/>
              </w:rPr>
              <w:t xml:space="preserve">DELE </w:t>
            </w:r>
          </w:p>
          <w:p w14:paraId="6FE79E36"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hint="eastAsia"/>
                <w:color w:val="FF0000"/>
                <w:kern w:val="0"/>
                <w:szCs w:val="24"/>
              </w:rPr>
              <w:t>A</w:t>
            </w:r>
            <w:r w:rsidRPr="00DA4B53">
              <w:rPr>
                <w:rFonts w:ascii="Garamond" w:eastAsia="標楷體" w:hAnsi="Garamond" w:cs="新細明體"/>
                <w:color w:val="FF0000"/>
                <w:kern w:val="0"/>
                <w:szCs w:val="24"/>
              </w:rPr>
              <w:t>1 or above</w:t>
            </w:r>
          </w:p>
        </w:tc>
        <w:tc>
          <w:tcPr>
            <w:tcW w:w="1797" w:type="dxa"/>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23AD74C1"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color w:val="FF0000"/>
                <w:kern w:val="0"/>
                <w:szCs w:val="24"/>
              </w:rPr>
              <w:t xml:space="preserve">TOPIK </w:t>
            </w:r>
            <w:r w:rsidRPr="00DA4B53">
              <w:rPr>
                <w:rFonts w:ascii="Garamond" w:eastAsia="標楷體" w:hAnsi="Garamond" w:cs="新細明體" w:hint="eastAsia"/>
                <w:color w:val="FF0000"/>
                <w:kern w:val="0"/>
                <w:szCs w:val="24"/>
              </w:rPr>
              <w:t>I</w:t>
            </w:r>
            <w:r w:rsidRPr="00DA4B53">
              <w:rPr>
                <w:rFonts w:ascii="Garamond" w:eastAsia="標楷體" w:hAnsi="Garamond" w:cs="新細明體"/>
                <w:color w:val="FF0000"/>
                <w:kern w:val="0"/>
                <w:szCs w:val="24"/>
              </w:rPr>
              <w:t xml:space="preserve"> or above</w:t>
            </w:r>
          </w:p>
        </w:tc>
        <w:tc>
          <w:tcPr>
            <w:tcW w:w="1798" w:type="dxa"/>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5064E2C2" w14:textId="77777777" w:rsidR="00DA4B53" w:rsidRPr="00DA4B53" w:rsidRDefault="00DA4B53" w:rsidP="00021843">
            <w:pPr>
              <w:widowControl/>
              <w:jc w:val="center"/>
              <w:rPr>
                <w:rFonts w:ascii="Garamond" w:eastAsia="標楷體" w:hAnsi="Garamond" w:cs="新細明體"/>
                <w:color w:val="FF0000"/>
                <w:kern w:val="0"/>
                <w:szCs w:val="24"/>
              </w:rPr>
            </w:pPr>
            <w:r w:rsidRPr="00DA4B53">
              <w:rPr>
                <w:rFonts w:ascii="Garamond" w:eastAsia="標楷體" w:hAnsi="Garamond" w:cs="新細明體"/>
                <w:color w:val="000000"/>
                <w:kern w:val="0"/>
                <w:szCs w:val="24"/>
              </w:rPr>
              <w:t>JLPT</w:t>
            </w:r>
            <w:r w:rsidRPr="00DA4B53">
              <w:rPr>
                <w:rFonts w:ascii="Garamond" w:eastAsia="標楷體" w:hAnsi="Garamond" w:cs="新細明體"/>
                <w:color w:val="FF0000"/>
                <w:kern w:val="0"/>
                <w:szCs w:val="24"/>
              </w:rPr>
              <w:t xml:space="preserve"> </w:t>
            </w:r>
          </w:p>
          <w:p w14:paraId="495C13BA" w14:textId="77777777" w:rsidR="00DA4B53" w:rsidRPr="00DA4B53" w:rsidRDefault="00DA4B53" w:rsidP="00021843">
            <w:pPr>
              <w:widowControl/>
              <w:jc w:val="center"/>
              <w:rPr>
                <w:rFonts w:ascii="Garamond" w:eastAsia="標楷體" w:hAnsi="Garamond" w:cs="新細明體"/>
                <w:color w:val="222222"/>
                <w:kern w:val="0"/>
                <w:szCs w:val="24"/>
              </w:rPr>
            </w:pPr>
            <w:r w:rsidRPr="00DA4B53">
              <w:rPr>
                <w:rFonts w:ascii="Garamond" w:eastAsia="標楷體" w:hAnsi="Garamond" w:cs="新細明體"/>
                <w:color w:val="FF0000"/>
                <w:kern w:val="0"/>
                <w:szCs w:val="24"/>
              </w:rPr>
              <w:t>N</w:t>
            </w:r>
            <w:r w:rsidRPr="00DA4B53">
              <w:rPr>
                <w:rFonts w:ascii="Garamond" w:eastAsia="標楷體" w:hAnsi="Garamond" w:cs="新細明體" w:hint="eastAsia"/>
                <w:color w:val="FF0000"/>
                <w:kern w:val="0"/>
                <w:szCs w:val="24"/>
              </w:rPr>
              <w:t>5</w:t>
            </w:r>
            <w:r w:rsidRPr="00DA4B53">
              <w:rPr>
                <w:rFonts w:ascii="Garamond" w:eastAsia="標楷體" w:hAnsi="Garamond" w:cs="新細明體"/>
                <w:color w:val="FF0000"/>
                <w:kern w:val="0"/>
                <w:szCs w:val="24"/>
              </w:rPr>
              <w:t xml:space="preserve"> or above</w:t>
            </w:r>
          </w:p>
        </w:tc>
      </w:tr>
      <w:tr w:rsidR="00DA4B53" w:rsidRPr="00DA4B53" w14:paraId="7907B779" w14:textId="77777777" w:rsidTr="00021843">
        <w:trPr>
          <w:trHeight w:val="1384"/>
        </w:trPr>
        <w:tc>
          <w:tcPr>
            <w:tcW w:w="0" w:type="auto"/>
            <w:gridSpan w:val="5"/>
            <w:tcBorders>
              <w:top w:val="single" w:sz="6" w:space="0" w:color="AAAAAA"/>
              <w:left w:val="single" w:sz="6" w:space="0" w:color="AAAAAA"/>
              <w:bottom w:val="single" w:sz="6" w:space="0" w:color="AAAAAA"/>
              <w:right w:val="single" w:sz="6" w:space="0" w:color="AAAAAA"/>
            </w:tcBorders>
            <w:shd w:val="clear" w:color="auto" w:fill="FAFAFA"/>
            <w:tcMar>
              <w:top w:w="75" w:type="dxa"/>
              <w:left w:w="75" w:type="dxa"/>
              <w:bottom w:w="75" w:type="dxa"/>
              <w:right w:w="75" w:type="dxa"/>
            </w:tcMar>
            <w:vAlign w:val="center"/>
            <w:hideMark/>
          </w:tcPr>
          <w:p w14:paraId="466A59E6" w14:textId="77777777" w:rsidR="00DA4B53" w:rsidRPr="00DA4B53" w:rsidRDefault="00DA4B53" w:rsidP="00021843">
            <w:pPr>
              <w:widowControl/>
              <w:numPr>
                <w:ilvl w:val="1"/>
                <w:numId w:val="7"/>
              </w:numPr>
              <w:snapToGrid w:val="0"/>
              <w:ind w:left="340" w:hanging="357"/>
              <w:rPr>
                <w:rFonts w:ascii="Garamond" w:eastAsia="標楷體" w:hAnsi="Garamond" w:cs="新細明體"/>
                <w:color w:val="222222"/>
                <w:kern w:val="0"/>
                <w:szCs w:val="24"/>
              </w:rPr>
            </w:pPr>
            <w:r w:rsidRPr="00DA4B53">
              <w:rPr>
                <w:rFonts w:ascii="Garamond" w:eastAsia="標楷體" w:hAnsi="Garamond" w:cs="新細明體"/>
                <w:color w:val="222222"/>
                <w:kern w:val="0"/>
                <w:szCs w:val="24"/>
              </w:rPr>
              <w:t xml:space="preserve">The conversion of grades for the aforementioned exams will be based on the CEFR (Common European Framework of Reference for Languages: Learning, Teaching, Assessment) as a common standard for assessing language proficiency and testing needs, and will be announced accordingly. </w:t>
            </w:r>
          </w:p>
        </w:tc>
      </w:tr>
    </w:tbl>
    <w:p w14:paraId="3816A4E1" w14:textId="77777777" w:rsidR="00DA4B53" w:rsidRPr="00DA4B53" w:rsidRDefault="00DA4B53" w:rsidP="00DA4B53">
      <w:pPr>
        <w:pStyle w:val="a8"/>
        <w:ind w:leftChars="0" w:left="840"/>
        <w:rPr>
          <w:rFonts w:ascii="Garamond" w:eastAsia="標楷體" w:hAnsi="Garamond" w:cs="Times New Roman"/>
          <w:szCs w:val="24"/>
        </w:rPr>
      </w:pPr>
    </w:p>
    <w:p w14:paraId="57C01265"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szCs w:val="24"/>
        </w:rPr>
        <w:t>Those who pass the application will be exempted from taking eight credits of a second foreign language and can be replaced by other elective courses to meet the credit requirements for graduation.</w:t>
      </w:r>
    </w:p>
    <w:p w14:paraId="7E8E918B"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szCs w:val="24"/>
        </w:rPr>
        <w:t>Application process: Freshman students apply in accordance with this method at the time of the application announcement before the start of the first stage of course selection in each semester. Applicants need to hold the original official transcripts and the original student ID in the conversion table above. For the application for replacement of repair, the EBBA shall handle the exemption of repairs in accordance with the results of the announced review.</w:t>
      </w:r>
    </w:p>
    <w:p w14:paraId="3E726E11" w14:textId="77777777" w:rsidR="00DA4B53" w:rsidRPr="00DA4B53" w:rsidRDefault="00DA4B53" w:rsidP="00DA4B53">
      <w:pPr>
        <w:pStyle w:val="a8"/>
        <w:numPr>
          <w:ilvl w:val="0"/>
          <w:numId w:val="12"/>
        </w:numPr>
        <w:ind w:leftChars="0" w:left="482" w:hanging="482"/>
        <w:rPr>
          <w:rFonts w:ascii="Garamond" w:eastAsia="標楷體" w:hAnsi="Garamond" w:cs="Times New Roman"/>
          <w:szCs w:val="24"/>
        </w:rPr>
      </w:pPr>
      <w:r w:rsidRPr="00DA4B53">
        <w:rPr>
          <w:rFonts w:ascii="Garamond" w:eastAsia="標楷體" w:hAnsi="Garamond" w:cs="Times New Roman"/>
          <w:szCs w:val="24"/>
        </w:rPr>
        <w:t>This method will be implemented after the approval of the EBBA Course Committee of College of Management, and the amendment will be the same.</w:t>
      </w:r>
    </w:p>
    <w:p w14:paraId="46F563A8" w14:textId="07456291" w:rsidR="00DA4B53" w:rsidRPr="00DA4B53" w:rsidRDefault="00DA4B53" w:rsidP="00DA4B53">
      <w:pPr>
        <w:widowControl/>
        <w:rPr>
          <w:rFonts w:ascii="Garamond" w:eastAsia="標楷體" w:hAnsi="Garamond" w:cs="Times New Roman"/>
          <w:szCs w:val="24"/>
        </w:rPr>
      </w:pPr>
      <w:bookmarkStart w:id="0" w:name="_GoBack"/>
      <w:bookmarkEnd w:id="0"/>
    </w:p>
    <w:sectPr w:rsidR="00DA4B53" w:rsidRPr="00DA4B53" w:rsidSect="00B802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0842" w14:textId="77777777" w:rsidR="004F4B25" w:rsidRDefault="004F4B25" w:rsidP="00431ACE">
      <w:r>
        <w:separator/>
      </w:r>
    </w:p>
  </w:endnote>
  <w:endnote w:type="continuationSeparator" w:id="0">
    <w:p w14:paraId="02D60127" w14:textId="77777777" w:rsidR="004F4B25" w:rsidRDefault="004F4B25" w:rsidP="0043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D4A37" w14:textId="77777777" w:rsidR="004F4B25" w:rsidRDefault="004F4B25" w:rsidP="00431ACE">
      <w:r>
        <w:separator/>
      </w:r>
    </w:p>
  </w:footnote>
  <w:footnote w:type="continuationSeparator" w:id="0">
    <w:p w14:paraId="764BE952" w14:textId="77777777" w:rsidR="004F4B25" w:rsidRDefault="004F4B25" w:rsidP="00431A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3C8"/>
    <w:multiLevelType w:val="multilevel"/>
    <w:tmpl w:val="7CF4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66952"/>
    <w:multiLevelType w:val="hybridMultilevel"/>
    <w:tmpl w:val="572EDC2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2262A8"/>
    <w:multiLevelType w:val="multilevel"/>
    <w:tmpl w:val="3C9CB91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0DDE1F19"/>
    <w:multiLevelType w:val="multilevel"/>
    <w:tmpl w:val="6204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72274"/>
    <w:multiLevelType w:val="multilevel"/>
    <w:tmpl w:val="FCC815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C4238C"/>
    <w:multiLevelType w:val="multilevel"/>
    <w:tmpl w:val="B06C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C13A8"/>
    <w:multiLevelType w:val="multilevel"/>
    <w:tmpl w:val="81B8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91428"/>
    <w:multiLevelType w:val="multilevel"/>
    <w:tmpl w:val="FB407FBC"/>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E4331"/>
    <w:multiLevelType w:val="hybridMultilevel"/>
    <w:tmpl w:val="5CE8C2C0"/>
    <w:lvl w:ilvl="0" w:tplc="D32246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626687B"/>
    <w:multiLevelType w:val="multilevel"/>
    <w:tmpl w:val="0C8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04847"/>
    <w:multiLevelType w:val="multilevel"/>
    <w:tmpl w:val="3C5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B2D82"/>
    <w:multiLevelType w:val="multilevel"/>
    <w:tmpl w:val="1A20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0"/>
  </w:num>
  <w:num w:numId="5">
    <w:abstractNumId w:val="11"/>
  </w:num>
  <w:num w:numId="6">
    <w:abstractNumId w:val="5"/>
  </w:num>
  <w:num w:numId="7">
    <w:abstractNumId w:val="7"/>
  </w:num>
  <w:num w:numId="8">
    <w:abstractNumId w:val="3"/>
  </w:num>
  <w:num w:numId="9">
    <w:abstractNumId w:val="9"/>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A2"/>
    <w:rsid w:val="00042A8B"/>
    <w:rsid w:val="000827DC"/>
    <w:rsid w:val="000A6D34"/>
    <w:rsid w:val="000C713F"/>
    <w:rsid w:val="00123541"/>
    <w:rsid w:val="00124672"/>
    <w:rsid w:val="001255E2"/>
    <w:rsid w:val="00164CBD"/>
    <w:rsid w:val="001F352D"/>
    <w:rsid w:val="00296C9A"/>
    <w:rsid w:val="00296E2B"/>
    <w:rsid w:val="002E05DE"/>
    <w:rsid w:val="00343B36"/>
    <w:rsid w:val="00353DB8"/>
    <w:rsid w:val="003764AE"/>
    <w:rsid w:val="004103CF"/>
    <w:rsid w:val="00431ACE"/>
    <w:rsid w:val="00443661"/>
    <w:rsid w:val="004A1198"/>
    <w:rsid w:val="004B678B"/>
    <w:rsid w:val="004D7398"/>
    <w:rsid w:val="004F4B25"/>
    <w:rsid w:val="0050274D"/>
    <w:rsid w:val="00506736"/>
    <w:rsid w:val="00545029"/>
    <w:rsid w:val="005621AE"/>
    <w:rsid w:val="005C2272"/>
    <w:rsid w:val="005E2E99"/>
    <w:rsid w:val="005F163D"/>
    <w:rsid w:val="005F6992"/>
    <w:rsid w:val="00610DDB"/>
    <w:rsid w:val="00612A4A"/>
    <w:rsid w:val="00615018"/>
    <w:rsid w:val="006268A2"/>
    <w:rsid w:val="006546F1"/>
    <w:rsid w:val="00655273"/>
    <w:rsid w:val="00657402"/>
    <w:rsid w:val="00661914"/>
    <w:rsid w:val="00662841"/>
    <w:rsid w:val="00672354"/>
    <w:rsid w:val="006F0E40"/>
    <w:rsid w:val="007150C4"/>
    <w:rsid w:val="00721339"/>
    <w:rsid w:val="00742902"/>
    <w:rsid w:val="008255DC"/>
    <w:rsid w:val="00826E8D"/>
    <w:rsid w:val="00837CEF"/>
    <w:rsid w:val="00842FBA"/>
    <w:rsid w:val="00863614"/>
    <w:rsid w:val="009B44B2"/>
    <w:rsid w:val="009C6739"/>
    <w:rsid w:val="009D704E"/>
    <w:rsid w:val="009F503B"/>
    <w:rsid w:val="00A16853"/>
    <w:rsid w:val="00A435E7"/>
    <w:rsid w:val="00A44255"/>
    <w:rsid w:val="00A53A77"/>
    <w:rsid w:val="00AB11D1"/>
    <w:rsid w:val="00AB2B21"/>
    <w:rsid w:val="00AC03C7"/>
    <w:rsid w:val="00B80269"/>
    <w:rsid w:val="00BD045A"/>
    <w:rsid w:val="00BF2869"/>
    <w:rsid w:val="00C14397"/>
    <w:rsid w:val="00C92E46"/>
    <w:rsid w:val="00D0566F"/>
    <w:rsid w:val="00D341A2"/>
    <w:rsid w:val="00D538E1"/>
    <w:rsid w:val="00D954EC"/>
    <w:rsid w:val="00DA4B53"/>
    <w:rsid w:val="00DB4B1D"/>
    <w:rsid w:val="00DD5CCF"/>
    <w:rsid w:val="00E26E13"/>
    <w:rsid w:val="00E50195"/>
    <w:rsid w:val="00E54D2E"/>
    <w:rsid w:val="00E625D4"/>
    <w:rsid w:val="00F338C1"/>
    <w:rsid w:val="00F3459B"/>
    <w:rsid w:val="00F34FC2"/>
    <w:rsid w:val="00F54E64"/>
    <w:rsid w:val="00F54ECC"/>
    <w:rsid w:val="00FD64F7"/>
    <w:rsid w:val="00FF0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527CA"/>
  <w15:chartTrackingRefBased/>
  <w15:docId w15:val="{200FC68C-8349-4211-8BF8-1BEDAF2F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0269"/>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80269"/>
    <w:rPr>
      <w:b/>
      <w:bCs/>
    </w:rPr>
  </w:style>
  <w:style w:type="paragraph" w:styleId="a4">
    <w:name w:val="header"/>
    <w:basedOn w:val="a"/>
    <w:link w:val="a5"/>
    <w:uiPriority w:val="99"/>
    <w:unhideWhenUsed/>
    <w:rsid w:val="00431ACE"/>
    <w:pPr>
      <w:tabs>
        <w:tab w:val="center" w:pos="4153"/>
        <w:tab w:val="right" w:pos="8306"/>
      </w:tabs>
      <w:snapToGrid w:val="0"/>
    </w:pPr>
    <w:rPr>
      <w:sz w:val="20"/>
      <w:szCs w:val="20"/>
    </w:rPr>
  </w:style>
  <w:style w:type="character" w:customStyle="1" w:styleId="a5">
    <w:name w:val="頁首 字元"/>
    <w:basedOn w:val="a0"/>
    <w:link w:val="a4"/>
    <w:uiPriority w:val="99"/>
    <w:rsid w:val="00431ACE"/>
    <w:rPr>
      <w:sz w:val="20"/>
      <w:szCs w:val="20"/>
    </w:rPr>
  </w:style>
  <w:style w:type="paragraph" w:styleId="a6">
    <w:name w:val="footer"/>
    <w:basedOn w:val="a"/>
    <w:link w:val="a7"/>
    <w:uiPriority w:val="99"/>
    <w:unhideWhenUsed/>
    <w:rsid w:val="00431ACE"/>
    <w:pPr>
      <w:tabs>
        <w:tab w:val="center" w:pos="4153"/>
        <w:tab w:val="right" w:pos="8306"/>
      </w:tabs>
      <w:snapToGrid w:val="0"/>
    </w:pPr>
    <w:rPr>
      <w:sz w:val="20"/>
      <w:szCs w:val="20"/>
    </w:rPr>
  </w:style>
  <w:style w:type="character" w:customStyle="1" w:styleId="a7">
    <w:name w:val="頁尾 字元"/>
    <w:basedOn w:val="a0"/>
    <w:link w:val="a6"/>
    <w:uiPriority w:val="99"/>
    <w:rsid w:val="00431ACE"/>
    <w:rPr>
      <w:sz w:val="20"/>
      <w:szCs w:val="20"/>
    </w:rPr>
  </w:style>
  <w:style w:type="paragraph" w:styleId="a8">
    <w:name w:val="List Paragraph"/>
    <w:basedOn w:val="a"/>
    <w:uiPriority w:val="34"/>
    <w:qFormat/>
    <w:rsid w:val="00E501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8922">
      <w:bodyDiv w:val="1"/>
      <w:marLeft w:val="0"/>
      <w:marRight w:val="0"/>
      <w:marTop w:val="0"/>
      <w:marBottom w:val="0"/>
      <w:divBdr>
        <w:top w:val="none" w:sz="0" w:space="0" w:color="auto"/>
        <w:left w:val="none" w:sz="0" w:space="0" w:color="auto"/>
        <w:bottom w:val="none" w:sz="0" w:space="0" w:color="auto"/>
        <w:right w:val="none" w:sz="0" w:space="0" w:color="auto"/>
      </w:divBdr>
      <w:divsChild>
        <w:div w:id="296105841">
          <w:marLeft w:val="0"/>
          <w:marRight w:val="0"/>
          <w:marTop w:val="0"/>
          <w:marBottom w:val="0"/>
          <w:divBdr>
            <w:top w:val="none" w:sz="0" w:space="0" w:color="auto"/>
            <w:left w:val="none" w:sz="0" w:space="0" w:color="auto"/>
            <w:bottom w:val="none" w:sz="0" w:space="0" w:color="auto"/>
            <w:right w:val="none" w:sz="0" w:space="0" w:color="auto"/>
          </w:divBdr>
        </w:div>
      </w:divsChild>
    </w:div>
    <w:div w:id="356124732">
      <w:bodyDiv w:val="1"/>
      <w:marLeft w:val="0"/>
      <w:marRight w:val="0"/>
      <w:marTop w:val="0"/>
      <w:marBottom w:val="0"/>
      <w:divBdr>
        <w:top w:val="none" w:sz="0" w:space="0" w:color="auto"/>
        <w:left w:val="none" w:sz="0" w:space="0" w:color="auto"/>
        <w:bottom w:val="none" w:sz="0" w:space="0" w:color="auto"/>
        <w:right w:val="none" w:sz="0" w:space="0" w:color="auto"/>
      </w:divBdr>
    </w:div>
    <w:div w:id="733091593">
      <w:bodyDiv w:val="1"/>
      <w:marLeft w:val="0"/>
      <w:marRight w:val="0"/>
      <w:marTop w:val="0"/>
      <w:marBottom w:val="0"/>
      <w:divBdr>
        <w:top w:val="none" w:sz="0" w:space="0" w:color="auto"/>
        <w:left w:val="none" w:sz="0" w:space="0" w:color="auto"/>
        <w:bottom w:val="none" w:sz="0" w:space="0" w:color="auto"/>
        <w:right w:val="none" w:sz="0" w:space="0" w:color="auto"/>
      </w:divBdr>
    </w:div>
    <w:div w:id="1379083939">
      <w:bodyDiv w:val="1"/>
      <w:marLeft w:val="0"/>
      <w:marRight w:val="0"/>
      <w:marTop w:val="0"/>
      <w:marBottom w:val="0"/>
      <w:divBdr>
        <w:top w:val="none" w:sz="0" w:space="0" w:color="auto"/>
        <w:left w:val="none" w:sz="0" w:space="0" w:color="auto"/>
        <w:bottom w:val="none" w:sz="0" w:space="0" w:color="auto"/>
        <w:right w:val="none" w:sz="0" w:space="0" w:color="auto"/>
      </w:divBdr>
    </w:div>
    <w:div w:id="1780249906">
      <w:bodyDiv w:val="1"/>
      <w:marLeft w:val="0"/>
      <w:marRight w:val="0"/>
      <w:marTop w:val="0"/>
      <w:marBottom w:val="0"/>
      <w:divBdr>
        <w:top w:val="none" w:sz="0" w:space="0" w:color="auto"/>
        <w:left w:val="none" w:sz="0" w:space="0" w:color="auto"/>
        <w:bottom w:val="none" w:sz="0" w:space="0" w:color="auto"/>
        <w:right w:val="none" w:sz="0" w:space="0" w:color="auto"/>
      </w:divBdr>
    </w:div>
    <w:div w:id="1837258439">
      <w:bodyDiv w:val="1"/>
      <w:marLeft w:val="0"/>
      <w:marRight w:val="0"/>
      <w:marTop w:val="0"/>
      <w:marBottom w:val="0"/>
      <w:divBdr>
        <w:top w:val="none" w:sz="0" w:space="0" w:color="auto"/>
        <w:left w:val="none" w:sz="0" w:space="0" w:color="auto"/>
        <w:bottom w:val="none" w:sz="0" w:space="0" w:color="auto"/>
        <w:right w:val="none" w:sz="0" w:space="0" w:color="auto"/>
      </w:divBdr>
    </w:div>
    <w:div w:id="1870948385">
      <w:bodyDiv w:val="1"/>
      <w:marLeft w:val="0"/>
      <w:marRight w:val="0"/>
      <w:marTop w:val="0"/>
      <w:marBottom w:val="0"/>
      <w:divBdr>
        <w:top w:val="none" w:sz="0" w:space="0" w:color="auto"/>
        <w:left w:val="none" w:sz="0" w:space="0" w:color="auto"/>
        <w:bottom w:val="none" w:sz="0" w:space="0" w:color="auto"/>
        <w:right w:val="none" w:sz="0" w:space="0" w:color="auto"/>
      </w:divBdr>
    </w:div>
    <w:div w:id="1924139123">
      <w:bodyDiv w:val="1"/>
      <w:marLeft w:val="0"/>
      <w:marRight w:val="0"/>
      <w:marTop w:val="0"/>
      <w:marBottom w:val="0"/>
      <w:divBdr>
        <w:top w:val="none" w:sz="0" w:space="0" w:color="auto"/>
        <w:left w:val="none" w:sz="0" w:space="0" w:color="auto"/>
        <w:bottom w:val="none" w:sz="0" w:space="0" w:color="auto"/>
        <w:right w:val="none" w:sz="0" w:space="0" w:color="auto"/>
      </w:divBdr>
    </w:div>
    <w:div w:id="2041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許哲瑋</dc:creator>
  <cp:keywords/>
  <dc:description/>
  <cp:lastModifiedBy>Windows 使用者</cp:lastModifiedBy>
  <cp:revision>8</cp:revision>
  <dcterms:created xsi:type="dcterms:W3CDTF">2023-12-05T02:52:00Z</dcterms:created>
  <dcterms:modified xsi:type="dcterms:W3CDTF">2024-03-22T02:22:00Z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0d12795486f7f50aaabf66c8868ffe66e85b99891b255018f39bf5e06bf4a720</vt:lpwstr>
  </property>
</Properties>
</file>